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FD1E57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300D15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נושאים אסטרטגיים והסברה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42AC4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לשכת מנכ"ל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A42AC4" w:rsidP="00A42AC4">
            <w:pPr>
              <w:jc w:val="right"/>
            </w:pPr>
            <w:r>
              <w:rPr>
                <w:rFonts w:hint="cs"/>
                <w:rtl/>
              </w:rPr>
              <w:t>9</w:t>
            </w:r>
            <w:r w:rsidR="00300D15">
              <w:rPr>
                <w:rFonts w:hint="cs"/>
                <w:rtl/>
              </w:rPr>
              <w:t>.</w:t>
            </w:r>
            <w:r>
              <w:rPr>
                <w:rFonts w:hint="cs"/>
                <w:rtl/>
              </w:rPr>
              <w:t>2</w:t>
            </w:r>
            <w:r w:rsidR="00300D15">
              <w:rPr>
                <w:rFonts w:hint="cs"/>
                <w:rtl/>
              </w:rPr>
              <w:t>.20</w:t>
            </w:r>
            <w:r>
              <w:rPr>
                <w:rFonts w:hint="cs"/>
                <w:rtl/>
              </w:rPr>
              <w:t>20</w:t>
            </w:r>
          </w:p>
        </w:tc>
      </w:tr>
    </w:tbl>
    <w:p w:rsidR="00332AFB" w:rsidRDefault="00FD1E57" w:rsidP="00222867">
      <w:pPr>
        <w:rPr>
          <w:rtl/>
        </w:rPr>
      </w:pPr>
    </w:p>
    <w:p w:rsidR="00222867" w:rsidRDefault="00FD1E57" w:rsidP="00222867">
      <w:pPr>
        <w:rPr>
          <w:rtl/>
        </w:rPr>
      </w:pPr>
    </w:p>
    <w:p w:rsidR="00222867" w:rsidRDefault="00FD1E57" w:rsidP="00222867">
      <w:pPr>
        <w:rPr>
          <w:rtl/>
        </w:rPr>
      </w:pPr>
    </w:p>
    <w:p w:rsidR="00222867" w:rsidRDefault="00FD1E57" w:rsidP="00222867">
      <w:pPr>
        <w:rPr>
          <w:rtl/>
        </w:rPr>
      </w:pPr>
    </w:p>
    <w:p w:rsidR="00222867" w:rsidRDefault="00FD1E57" w:rsidP="00222867">
      <w:pPr>
        <w:rPr>
          <w:rtl/>
        </w:rPr>
      </w:pPr>
    </w:p>
    <w:p w:rsidR="00222867" w:rsidRDefault="00FD1E57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FD1E57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A3FD1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4A3FD1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</w:t>
      </w:r>
      <w:r w:rsidR="00C71D37">
        <w:rPr>
          <w:rFonts w:asciiTheme="minorBidi" w:hAnsiTheme="minorBidi" w:cstheme="minorBidi" w:hint="cs"/>
          <w:b/>
          <w:sz w:val="21"/>
          <w:szCs w:val="21"/>
          <w:rtl/>
        </w:rPr>
        <w:t>3.6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.1 והוראת תכ"ם, "בחינת קיומם של ספקים ומיזמים", מס' 7</w:t>
      </w:r>
      <w:r w:rsidR="00C71D37">
        <w:rPr>
          <w:rFonts w:asciiTheme="minorBidi" w:hAnsiTheme="minorBidi" w:cstheme="minorBidi" w:hint="cs"/>
          <w:b/>
          <w:sz w:val="21"/>
          <w:szCs w:val="21"/>
          <w:rtl/>
        </w:rPr>
        <w:t>.3.6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.2.</w:t>
      </w:r>
    </w:p>
    <w:p w:rsidR="00222867" w:rsidRPr="00AF57E9" w:rsidRDefault="00FD1E57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58C" w:rsidRPr="00B7158C" w:rsidRDefault="00A42AC4" w:rsidP="00D0089B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B7158C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רכישת 15 חניות נוספות על ה – 18 המוקנות למשרד מתוקף החוזה עם הבניין בו שוכן המשרד, בהם משתמש המשרד לטובת</w:t>
            </w:r>
            <w:r w:rsidRPr="00B7158C">
              <w:rPr>
                <w:rFonts w:ascii="David" w:hAnsi="David" w:cs="David"/>
                <w:sz w:val="24"/>
                <w:szCs w:val="24"/>
                <w:rtl/>
              </w:rPr>
              <w:t xml:space="preserve"> עובדי המשרד ואורחים לפרק זמן של שנתיים מה – 7 במרץ 2020 עד ה – 31 במרץ 2022</w:t>
            </w:r>
            <w:r w:rsidRPr="00B7158C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.</w:t>
            </w:r>
            <w:r w:rsidR="00B7158C" w:rsidRPr="00B7158C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B7158C" w:rsidRPr="00B7158C">
              <w:rPr>
                <w:rFonts w:ascii="David" w:hAnsi="David" w:cs="David"/>
                <w:sz w:val="24"/>
                <w:szCs w:val="24"/>
                <w:rtl/>
              </w:rPr>
              <w:t>המשרד, כאמור, מנצל את כל 18 מקומות החנייה אשר מוקצים לרשותו בבניין ובאם לא יתאפשר לעובדי המשרד השימוש באותם מקומות חניה נוספים, תתעורר מצוקת חניה</w:t>
            </w:r>
            <w:r w:rsidR="00993BE7">
              <w:rPr>
                <w:rFonts w:ascii="David" w:hAnsi="David" w:cs="David" w:hint="cs"/>
                <w:sz w:val="24"/>
                <w:szCs w:val="24"/>
                <w:rtl/>
              </w:rPr>
              <w:t xml:space="preserve"> חמורה</w:t>
            </w:r>
            <w:r w:rsidR="00B11B94">
              <w:rPr>
                <w:rFonts w:ascii="David" w:hAnsi="David" w:cs="David"/>
                <w:sz w:val="24"/>
                <w:szCs w:val="24"/>
                <w:rtl/>
              </w:rPr>
              <w:t>, אשר אפיינה את המשרד עם כניסת</w:t>
            </w:r>
            <w:r w:rsidR="00B7158C" w:rsidRPr="00B7158C">
              <w:rPr>
                <w:rFonts w:ascii="David" w:hAnsi="David" w:cs="David"/>
                <w:sz w:val="24"/>
                <w:szCs w:val="24"/>
                <w:rtl/>
              </w:rPr>
              <w:t xml:space="preserve">ו למשכן החדש. נבקש לערוך התקשרות עם </w:t>
            </w:r>
            <w:r w:rsidR="00B11B94">
              <w:rPr>
                <w:rFonts w:ascii="David" w:hAnsi="David" w:cs="David" w:hint="cs"/>
                <w:sz w:val="24"/>
                <w:szCs w:val="24"/>
                <w:rtl/>
              </w:rPr>
              <w:t>"</w:t>
            </w:r>
            <w:r w:rsidR="00B7158C" w:rsidRPr="00B7158C">
              <w:rPr>
                <w:rFonts w:ascii="David" w:hAnsi="David" w:cs="David"/>
                <w:sz w:val="24"/>
                <w:szCs w:val="24"/>
                <w:rtl/>
              </w:rPr>
              <w:t>מגדל צ'מפיון – עסקה משותפת</w:t>
            </w:r>
            <w:r w:rsidR="00B11B94">
              <w:rPr>
                <w:rFonts w:ascii="David" w:hAnsi="David" w:cs="David" w:hint="cs"/>
                <w:sz w:val="24"/>
                <w:szCs w:val="24"/>
                <w:rtl/>
              </w:rPr>
              <w:t>"</w:t>
            </w:r>
            <w:r w:rsidR="00B7158C" w:rsidRPr="00B7158C">
              <w:rPr>
                <w:rFonts w:ascii="David" w:hAnsi="David" w:cs="David"/>
                <w:sz w:val="24"/>
                <w:szCs w:val="24"/>
                <w:rtl/>
              </w:rPr>
              <w:t xml:space="preserve"> לפרק זמן של שנתיים על בסיס היותו ספק יחיד.</w:t>
            </w:r>
          </w:p>
          <w:p w:rsidR="00CE5DEB" w:rsidRPr="00CE5DEB" w:rsidRDefault="00CE5DEB" w:rsidP="00A42AC4">
            <w:pPr>
              <w:pStyle w:val="af4"/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FD1E57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B60368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60368">
        <w:rPr>
          <w:rFonts w:ascii="Wingdings" w:hAnsi="Wingdings" w:cstheme="minorBidi"/>
          <w:bCs/>
          <w:sz w:val="24"/>
          <w:szCs w:val="24"/>
        </w:rPr>
        <w:sym w:font="Wingdings" w:char="F078"/>
      </w:r>
      <w:r w:rsidRPr="00CE5DEB">
        <w:rPr>
          <w:rFonts w:asciiTheme="minorBidi" w:hAnsiTheme="minorBidi" w:cstheme="minorBidi"/>
          <w:bCs/>
          <w:sz w:val="24"/>
          <w:szCs w:val="24"/>
          <w:rtl/>
        </w:rPr>
        <w:t xml:space="preserve">  לא</w:t>
      </w:r>
    </w:p>
    <w:p w:rsidR="00222867" w:rsidRPr="00AF57E9" w:rsidRDefault="00FD1E5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FD1E5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CE5DEB" w:rsidRDefault="00B60368" w:rsidP="00CE5DEB">
            <w:pPr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Cs/>
                <w:sz w:val="24"/>
                <w:szCs w:val="24"/>
              </w:rPr>
              <w:sym w:font="Wingdings" w:char="F078"/>
            </w:r>
            <w:r w:rsidR="009B6B29" w:rsidRPr="00CE5DEB">
              <w:rPr>
                <w:rFonts w:ascii="Wingdings" w:hAnsi="Wingdings" w:cstheme="minorBidi"/>
                <w:bCs/>
                <w:sz w:val="24"/>
                <w:szCs w:val="24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FD1E5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FD1E5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8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A42AC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מגדל צ'מפיון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עסקה משותפת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4A3FD1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</w:pPr>
            <w:r w:rsidRPr="004A3FD1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</w:rPr>
            </w:pPr>
            <w:r w:rsidRPr="004A3FD1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(ח.פ/ח.צ/ע.מ/מספר עמותה)</w:t>
            </w: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 </w:t>
            </w:r>
          </w:p>
        </w:tc>
        <w:tc>
          <w:tcPr>
            <w:tcW w:w="6480" w:type="dxa"/>
            <w:gridSpan w:val="2"/>
          </w:tcPr>
          <w:p w:rsidR="00222867" w:rsidRPr="004A3FD1" w:rsidRDefault="00A42AC4">
            <w:pPr>
              <w:rPr>
                <w:rFonts w:asciiTheme="minorBidi" w:hAnsiTheme="minorBidi" w:cstheme="minorBidi"/>
                <w:b/>
                <w:sz w:val="21"/>
                <w:szCs w:val="21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557937554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4A3FD1" w:rsidRPr="00CE5DEB" w:rsidRDefault="004A3FD1" w:rsidP="004A3FD1">
            <w:pPr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Cs/>
                <w:sz w:val="24"/>
                <w:szCs w:val="24"/>
              </w:rPr>
              <w:sym w:font="Wingdings" w:char="F078"/>
            </w:r>
            <w:r w:rsidR="009B6B29" w:rsidRPr="004A3FD1">
              <w:rPr>
                <w:rFonts w:asciiTheme="minorBidi" w:hAnsiTheme="minorBidi" w:cstheme="minorBidi"/>
                <w:b/>
                <w:rtl/>
              </w:rPr>
              <w:t>ספק יחיד</w:t>
            </w:r>
            <w:r w:rsidR="009B6B29" w:rsidRPr="00CE5DEB">
              <w:rPr>
                <w:rFonts w:asciiTheme="minorBidi" w:hAnsiTheme="minorBidi" w:cstheme="minorBidi"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D83CDA" w:rsidP="00D83CD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260,050</w:t>
            </w:r>
            <w:r w:rsidR="0079517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בתוספת </w:t>
            </w:r>
            <w:r w:rsidR="0079517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795171" w:rsidP="00A42AC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עד ליום 31.</w:t>
            </w:r>
            <w:r w:rsidR="00A42AC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.20</w:t>
            </w:r>
            <w:r w:rsidR="00A42AC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22</w:t>
            </w:r>
          </w:p>
        </w:tc>
      </w:tr>
    </w:tbl>
    <w:p w:rsidR="00222867" w:rsidRPr="00AF57E9" w:rsidRDefault="00FD1E57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FD1E57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E07AB4" w:rsidRDefault="009B6B29" w:rsidP="00DB61C3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="00D57A8B">
        <w:rPr>
          <w:rFonts w:asciiTheme="minorBidi" w:hAnsiTheme="minorBidi" w:cstheme="minorBidi" w:hint="cs"/>
          <w:b/>
          <w:sz w:val="21"/>
          <w:szCs w:val="21"/>
          <w:rtl/>
        </w:rPr>
        <w:t xml:space="preserve">: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כולל פירוט מקורות מידע ופעולות שננקטו (לדוגמה חיפוש באינטרנט, התכתבות עם ספקים, פגישה או שיחה עם ספקים וכדומה)</w:t>
      </w:r>
      <w:r w:rsidR="00E07AB4">
        <w:rPr>
          <w:rFonts w:asciiTheme="minorBidi" w:hAnsiTheme="minorBidi" w:cstheme="minorBidi" w:hint="cs"/>
          <w:b/>
          <w:sz w:val="21"/>
          <w:szCs w:val="21"/>
          <w:rtl/>
        </w:rPr>
        <w:t>:</w:t>
      </w:r>
      <w:r w:rsidR="000A471E">
        <w:rPr>
          <w:rFonts w:asciiTheme="minorBidi" w:hAnsiTheme="minorBidi" w:cstheme="minorBidi" w:hint="cs"/>
          <w:b/>
          <w:sz w:val="21"/>
          <w:szCs w:val="21"/>
          <w:rtl/>
        </w:rPr>
        <w:t xml:space="preserve"> </w:t>
      </w:r>
      <w:r w:rsidR="000A471E" w:rsidRPr="00E07AB4">
        <w:rPr>
          <w:rFonts w:asciiTheme="minorBidi" w:hAnsiTheme="minorBidi" w:cstheme="minorBidi" w:hint="cs"/>
          <w:bCs/>
          <w:sz w:val="21"/>
          <w:szCs w:val="21"/>
          <w:rtl/>
        </w:rPr>
        <w:t xml:space="preserve">באמצעות אפליקצייה ייעודית, אותרו החניונים הכי קרובים למשרד. נמצאו שני חניונים </w:t>
      </w:r>
      <w:r w:rsidR="00DB61C3">
        <w:rPr>
          <w:rFonts w:asciiTheme="minorBidi" w:hAnsiTheme="minorBidi" w:cstheme="minorBidi" w:hint="cs"/>
          <w:bCs/>
          <w:sz w:val="21"/>
          <w:szCs w:val="21"/>
          <w:rtl/>
        </w:rPr>
        <w:t xml:space="preserve">פוטנציאליים </w:t>
      </w:r>
      <w:r w:rsidR="000A471E" w:rsidRPr="00E07AB4">
        <w:rPr>
          <w:rFonts w:asciiTheme="minorBidi" w:hAnsiTheme="minorBidi" w:cstheme="minorBidi" w:hint="cs"/>
          <w:bCs/>
          <w:sz w:val="21"/>
          <w:szCs w:val="21"/>
          <w:rtl/>
        </w:rPr>
        <w:t>שאינם בבניין. לאחר מכן נערכה עם המפעילים שיחה והם הפנו אותי לאתר, שם מצוין התעריף החודשי לחניה.</w:t>
      </w:r>
    </w:p>
    <w:p w:rsidR="00222867" w:rsidRPr="00E07AB4" w:rsidRDefault="009B6B29" w:rsidP="00EA0F06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E07AB4">
        <w:rPr>
          <w:rFonts w:asciiTheme="minorBidi" w:hAnsiTheme="minorBidi" w:cstheme="minorBidi" w:hint="cs"/>
          <w:b/>
          <w:sz w:val="21"/>
          <w:szCs w:val="21"/>
          <w:rtl/>
        </w:rPr>
        <w:t xml:space="preserve">: </w:t>
      </w:r>
      <w:r w:rsidR="00E07AB4" w:rsidRPr="00E07AB4">
        <w:rPr>
          <w:rFonts w:asciiTheme="minorBidi" w:hAnsiTheme="minorBidi" w:cstheme="minorBidi" w:hint="cs"/>
          <w:bCs/>
          <w:sz w:val="21"/>
          <w:szCs w:val="21"/>
          <w:rtl/>
        </w:rPr>
        <w:t>ממצאי הבדי</w:t>
      </w:r>
      <w:r w:rsidR="006101C8">
        <w:rPr>
          <w:rFonts w:asciiTheme="minorBidi" w:hAnsiTheme="minorBidi" w:cstheme="minorBidi" w:hint="cs"/>
          <w:bCs/>
          <w:sz w:val="21"/>
          <w:szCs w:val="21"/>
          <w:rtl/>
        </w:rPr>
        <w:t>קה העלו כי החניות אשר הקרובה בהן</w:t>
      </w:r>
      <w:r w:rsidR="00E07AB4" w:rsidRPr="00E07AB4">
        <w:rPr>
          <w:rFonts w:asciiTheme="minorBidi" w:hAnsiTheme="minorBidi" w:cstheme="minorBidi" w:hint="cs"/>
          <w:bCs/>
          <w:sz w:val="21"/>
          <w:szCs w:val="21"/>
          <w:rtl/>
        </w:rPr>
        <w:t xml:space="preserve"> היא במרחק 8 דק' הליכה (רח' כנרת, ליד מגדלי בסר) והרחוקה </w:t>
      </w:r>
      <w:r w:rsidR="00EA0F06">
        <w:rPr>
          <w:rFonts w:asciiTheme="minorBidi" w:hAnsiTheme="minorBidi" w:cstheme="minorBidi" w:hint="cs"/>
          <w:bCs/>
          <w:sz w:val="21"/>
          <w:szCs w:val="21"/>
          <w:rtl/>
        </w:rPr>
        <w:t>17</w:t>
      </w:r>
      <w:r w:rsidR="00E07AB4" w:rsidRPr="00E07AB4">
        <w:rPr>
          <w:rFonts w:asciiTheme="minorBidi" w:hAnsiTheme="minorBidi" w:cstheme="minorBidi" w:hint="cs"/>
          <w:bCs/>
          <w:sz w:val="21"/>
          <w:szCs w:val="21"/>
          <w:rtl/>
        </w:rPr>
        <w:t xml:space="preserve"> דק' הליכה (רח' הברזל ברמת החייל) </w:t>
      </w:r>
      <w:r w:rsidR="00655D39">
        <w:rPr>
          <w:rFonts w:asciiTheme="minorBidi" w:hAnsiTheme="minorBidi" w:cstheme="minorBidi" w:hint="cs"/>
          <w:bCs/>
          <w:sz w:val="21"/>
          <w:szCs w:val="21"/>
          <w:rtl/>
        </w:rPr>
        <w:t>ו</w:t>
      </w:r>
      <w:r w:rsidR="00E07AB4" w:rsidRPr="00E07AB4">
        <w:rPr>
          <w:rFonts w:asciiTheme="minorBidi" w:hAnsiTheme="minorBidi" w:cstheme="minorBidi" w:hint="cs"/>
          <w:bCs/>
          <w:sz w:val="21"/>
          <w:szCs w:val="21"/>
          <w:rtl/>
        </w:rPr>
        <w:t xml:space="preserve">עולות 1200 ₪ </w:t>
      </w:r>
      <w:r w:rsidR="00D41E1E">
        <w:rPr>
          <w:rFonts w:asciiTheme="minorBidi" w:hAnsiTheme="minorBidi" w:cstheme="minorBidi" w:hint="cs"/>
          <w:bCs/>
          <w:sz w:val="21"/>
          <w:szCs w:val="21"/>
          <w:rtl/>
        </w:rPr>
        <w:t xml:space="preserve">לחודש </w:t>
      </w:r>
      <w:r w:rsidR="00E07AB4" w:rsidRPr="00E07AB4">
        <w:rPr>
          <w:rFonts w:asciiTheme="minorBidi" w:hAnsiTheme="minorBidi" w:cstheme="minorBidi" w:hint="cs"/>
          <w:bCs/>
          <w:sz w:val="21"/>
          <w:szCs w:val="21"/>
          <w:rtl/>
        </w:rPr>
        <w:t xml:space="preserve">לא כולל מע"מ, כלומר כ </w:t>
      </w:r>
      <w:r w:rsidR="00E07AB4" w:rsidRPr="00E07AB4">
        <w:rPr>
          <w:rFonts w:asciiTheme="minorBidi" w:hAnsiTheme="minorBidi" w:cstheme="minorBidi"/>
          <w:bCs/>
          <w:sz w:val="21"/>
          <w:szCs w:val="21"/>
          <w:rtl/>
        </w:rPr>
        <w:t>–</w:t>
      </w:r>
      <w:r w:rsidR="00E07AB4" w:rsidRPr="00E07AB4">
        <w:rPr>
          <w:rFonts w:asciiTheme="minorBidi" w:hAnsiTheme="minorBidi" w:cstheme="minorBidi" w:hint="cs"/>
          <w:bCs/>
          <w:sz w:val="21"/>
          <w:szCs w:val="21"/>
          <w:rtl/>
        </w:rPr>
        <w:t xml:space="preserve"> 50% יותר מן החניות במגדל צ'מפיון שם ממוקם המשרד. מדובר על חניונים מרוחקים, אשר</w:t>
      </w:r>
      <w:r w:rsidR="00D07BE6">
        <w:rPr>
          <w:rFonts w:asciiTheme="minorBidi" w:hAnsiTheme="minorBidi" w:cstheme="minorBidi" w:hint="cs"/>
          <w:bCs/>
          <w:sz w:val="21"/>
          <w:szCs w:val="21"/>
          <w:rtl/>
        </w:rPr>
        <w:t xml:space="preserve"> אינם</w:t>
      </w:r>
      <w:r w:rsidR="00E07AB4" w:rsidRPr="00E07AB4">
        <w:rPr>
          <w:rFonts w:asciiTheme="minorBidi" w:hAnsiTheme="minorBidi" w:cstheme="minorBidi" w:hint="cs"/>
          <w:bCs/>
          <w:sz w:val="21"/>
          <w:szCs w:val="21"/>
          <w:rtl/>
        </w:rPr>
        <w:t xml:space="preserve"> יכולים להבטיח את החניות לתקופה קצובה וודאי לא לתקופה ארוכת טווח</w:t>
      </w:r>
      <w:r w:rsidR="00EA0F06">
        <w:rPr>
          <w:rFonts w:asciiTheme="minorBidi" w:hAnsiTheme="minorBidi" w:cstheme="minorBidi" w:hint="cs"/>
          <w:bCs/>
          <w:sz w:val="21"/>
          <w:szCs w:val="21"/>
          <w:rtl/>
        </w:rPr>
        <w:t>.</w:t>
      </w:r>
      <w:bookmarkStart w:id="0" w:name="_GoBack"/>
      <w:bookmarkEnd w:id="0"/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FD1E5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8B3BDF" w:rsidTr="00CE5DEB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3C" w:rsidRDefault="00CE5DEB" w:rsidP="00B7158C">
            <w:pPr>
              <w:spacing w:line="360" w:lineRule="auto"/>
              <w:contextualSpacing/>
              <w:jc w:val="both"/>
              <w:rPr>
                <w:rFonts w:ascii="Arial" w:hAnsi="Arial" w:cs="David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:rsidR="00B7158C" w:rsidRPr="007166D9" w:rsidRDefault="00B7158C" w:rsidP="00655D39">
            <w:pPr>
              <w:spacing w:line="360" w:lineRule="auto"/>
              <w:contextualSpacing/>
              <w:jc w:val="both"/>
              <w:rPr>
                <w:rFonts w:ascii="Arial" w:hAnsi="Arial" w:cs="David"/>
                <w:szCs w:val="24"/>
                <w:rtl/>
              </w:rPr>
            </w:pPr>
            <w:r w:rsidRPr="007166D9">
              <w:rPr>
                <w:rFonts w:ascii="Arial" w:hAnsi="Arial" w:cs="David" w:hint="cs"/>
                <w:szCs w:val="24"/>
                <w:rtl/>
              </w:rPr>
              <w:t>מכיוון שהבניין בו מצויים מקומות החניה הוא גם הבניין בו שוכן המשרד</w:t>
            </w:r>
            <w:r w:rsidR="00655D39">
              <w:rPr>
                <w:rFonts w:ascii="Arial" w:hAnsi="Arial" w:cs="David" w:hint="cs"/>
                <w:szCs w:val="24"/>
                <w:rtl/>
              </w:rPr>
              <w:t>,</w:t>
            </w:r>
            <w:r w:rsidR="00827F3C">
              <w:rPr>
                <w:rFonts w:ascii="Arial" w:hAnsi="Arial" w:cs="David" w:hint="cs"/>
                <w:szCs w:val="24"/>
                <w:rtl/>
              </w:rPr>
              <w:t xml:space="preserve"> פתרון זה עדיף מבחינה איכותית על כל פתרון אחר. בנוסף לכך, הבדיקה העלתה</w:t>
            </w:r>
            <w:r>
              <w:rPr>
                <w:rFonts w:ascii="Arial" w:hAnsi="Arial" w:cs="David" w:hint="cs"/>
                <w:szCs w:val="24"/>
                <w:rtl/>
              </w:rPr>
              <w:t xml:space="preserve"> </w:t>
            </w:r>
            <w:r w:rsidR="00827F3C">
              <w:rPr>
                <w:rFonts w:ascii="Arial" w:hAnsi="Arial" w:cs="David" w:hint="cs"/>
                <w:szCs w:val="24"/>
                <w:rtl/>
              </w:rPr>
              <w:t>ש</w:t>
            </w:r>
            <w:r>
              <w:rPr>
                <w:rFonts w:ascii="Arial" w:hAnsi="Arial" w:cs="David" w:hint="cs"/>
                <w:szCs w:val="24"/>
                <w:rtl/>
              </w:rPr>
              <w:t xml:space="preserve">מגרשי החנייה הקרובים ביותר נמצאים במרחק </w:t>
            </w:r>
            <w:r w:rsidR="00EA0F06">
              <w:rPr>
                <w:rFonts w:ascii="Arial" w:hAnsi="Arial" w:cs="David" w:hint="cs"/>
                <w:szCs w:val="24"/>
                <w:rtl/>
              </w:rPr>
              <w:t>רב</w:t>
            </w:r>
            <w:r>
              <w:rPr>
                <w:rFonts w:ascii="Arial" w:hAnsi="Arial" w:cs="David" w:hint="cs"/>
                <w:szCs w:val="24"/>
                <w:rtl/>
              </w:rPr>
              <w:t>, יקרים יותר</w:t>
            </w:r>
            <w:r w:rsidR="001F43FD">
              <w:rPr>
                <w:rFonts w:ascii="Arial" w:hAnsi="Arial" w:cs="David" w:hint="cs"/>
                <w:szCs w:val="24"/>
                <w:rtl/>
              </w:rPr>
              <w:t xml:space="preserve"> בכ </w:t>
            </w:r>
            <w:r w:rsidR="001F43FD">
              <w:rPr>
                <w:rFonts w:ascii="Arial" w:hAnsi="Arial" w:cs="David"/>
                <w:szCs w:val="24"/>
                <w:rtl/>
              </w:rPr>
              <w:t>–</w:t>
            </w:r>
            <w:r w:rsidR="001F43FD">
              <w:rPr>
                <w:rFonts w:ascii="Arial" w:hAnsi="Arial" w:cs="David" w:hint="cs"/>
                <w:szCs w:val="24"/>
                <w:rtl/>
              </w:rPr>
              <w:t xml:space="preserve"> 50%</w:t>
            </w:r>
            <w:r>
              <w:rPr>
                <w:rFonts w:ascii="Arial" w:hAnsi="Arial" w:cs="David" w:hint="cs"/>
                <w:szCs w:val="24"/>
                <w:rtl/>
              </w:rPr>
              <w:t xml:space="preserve"> ואינם יכולים להבטיח את השימוש במספר </w:t>
            </w:r>
            <w:r w:rsidR="00827F3C">
              <w:rPr>
                <w:rFonts w:ascii="Arial" w:hAnsi="Arial" w:cs="David" w:hint="cs"/>
                <w:szCs w:val="24"/>
                <w:rtl/>
              </w:rPr>
              <w:t xml:space="preserve">הנדרש </w:t>
            </w:r>
            <w:r>
              <w:rPr>
                <w:rFonts w:ascii="Arial" w:hAnsi="Arial" w:cs="David" w:hint="cs"/>
                <w:szCs w:val="24"/>
                <w:rtl/>
              </w:rPr>
              <w:t>של חניות לאורך זמן,</w:t>
            </w:r>
            <w:r w:rsidRPr="007166D9">
              <w:rPr>
                <w:rFonts w:ascii="Arial" w:hAnsi="Arial" w:cs="David" w:hint="cs"/>
                <w:szCs w:val="24"/>
                <w:rtl/>
              </w:rPr>
              <w:t xml:space="preserve"> </w:t>
            </w:r>
            <w:r w:rsidR="00827F3C">
              <w:rPr>
                <w:rFonts w:ascii="Arial" w:hAnsi="Arial" w:cs="David" w:hint="cs"/>
                <w:szCs w:val="24"/>
                <w:rtl/>
              </w:rPr>
              <w:t xml:space="preserve">ולכן, בנסיבות העניין </w:t>
            </w:r>
            <w:r w:rsidRPr="007166D9">
              <w:rPr>
                <w:rFonts w:ascii="Arial" w:hAnsi="Arial" w:cs="David" w:hint="cs"/>
                <w:szCs w:val="24"/>
                <w:rtl/>
              </w:rPr>
              <w:t>אין ספק אחר אשר יכול להעניק למשרד שירותי חניה כאלו ולפיכך נבקש לקיים התקשרות על בסיס ספק יחיד.</w:t>
            </w:r>
          </w:p>
          <w:p w:rsidR="00CE5DEB" w:rsidRPr="00AF57E9" w:rsidRDefault="00CE5DEB" w:rsidP="00CE5DEB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FD1E57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FD1E5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2AC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צביקה אינבינדר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2AC4" w:rsidP="00A42AC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יועץ בכיר למנכ"ל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55D3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צביקה אינבינדר</w: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FD1E57" w:rsidP="006101C8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1E57" w:rsidRDefault="00FD1E57">
      <w:r>
        <w:separator/>
      </w:r>
    </w:p>
  </w:endnote>
  <w:endnote w:type="continuationSeparator" w:id="0">
    <w:p w:rsidR="00FD1E57" w:rsidRDefault="00FD1E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A0F06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A0F06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FD1E57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FD1E57" w:rsidP="00DE4C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1E57" w:rsidRDefault="00FD1E57">
      <w:r>
        <w:separator/>
      </w:r>
    </w:p>
  </w:footnote>
  <w:footnote w:type="continuationSeparator" w:id="0">
    <w:p w:rsidR="00FD1E57" w:rsidRDefault="00FD1E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E07D8C9" wp14:editId="4E146BC3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D1E5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FD1E5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FD1E5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FD1E5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D1E5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FD1E5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FD1E57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BF21B01"/>
    <w:multiLevelType w:val="hybridMultilevel"/>
    <w:tmpl w:val="DA7EB812"/>
    <w:lvl w:ilvl="0" w:tplc="C47EC33E">
      <w:start w:val="3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69743B4"/>
    <w:multiLevelType w:val="hybridMultilevel"/>
    <w:tmpl w:val="01823B8C"/>
    <w:lvl w:ilvl="0" w:tplc="5BDEAE22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1"/>
  </w:num>
  <w:num w:numId="11">
    <w:abstractNumId w:val="9"/>
  </w:num>
  <w:num w:numId="12">
    <w:abstractNumId w:val="1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A471E"/>
    <w:rsid w:val="00110AEE"/>
    <w:rsid w:val="001F43FD"/>
    <w:rsid w:val="00261105"/>
    <w:rsid w:val="002F2CAF"/>
    <w:rsid w:val="00300D15"/>
    <w:rsid w:val="00331122"/>
    <w:rsid w:val="00336CDD"/>
    <w:rsid w:val="00387D2D"/>
    <w:rsid w:val="004A3FD1"/>
    <w:rsid w:val="00520334"/>
    <w:rsid w:val="005241D3"/>
    <w:rsid w:val="00587E14"/>
    <w:rsid w:val="005B7A24"/>
    <w:rsid w:val="006101C8"/>
    <w:rsid w:val="00655D39"/>
    <w:rsid w:val="007548B0"/>
    <w:rsid w:val="00791C22"/>
    <w:rsid w:val="00795171"/>
    <w:rsid w:val="00827F3C"/>
    <w:rsid w:val="00860A3B"/>
    <w:rsid w:val="008B3BDF"/>
    <w:rsid w:val="00902DCB"/>
    <w:rsid w:val="00993BE7"/>
    <w:rsid w:val="009B6B29"/>
    <w:rsid w:val="009F7FB7"/>
    <w:rsid w:val="00A04195"/>
    <w:rsid w:val="00A42AC4"/>
    <w:rsid w:val="00A51938"/>
    <w:rsid w:val="00B11B94"/>
    <w:rsid w:val="00B60368"/>
    <w:rsid w:val="00B7158C"/>
    <w:rsid w:val="00BB0CC1"/>
    <w:rsid w:val="00C042AB"/>
    <w:rsid w:val="00C13C05"/>
    <w:rsid w:val="00C15092"/>
    <w:rsid w:val="00C31DE3"/>
    <w:rsid w:val="00C71D37"/>
    <w:rsid w:val="00CA4782"/>
    <w:rsid w:val="00CE5DEB"/>
    <w:rsid w:val="00D0089B"/>
    <w:rsid w:val="00D07BE6"/>
    <w:rsid w:val="00D41E1E"/>
    <w:rsid w:val="00D57A8B"/>
    <w:rsid w:val="00D77A72"/>
    <w:rsid w:val="00D83CDA"/>
    <w:rsid w:val="00DA2666"/>
    <w:rsid w:val="00DB4D5F"/>
    <w:rsid w:val="00DB61C3"/>
    <w:rsid w:val="00DE0AEB"/>
    <w:rsid w:val="00DF3AB9"/>
    <w:rsid w:val="00E07AB4"/>
    <w:rsid w:val="00E7195A"/>
    <w:rsid w:val="00EA0F06"/>
    <w:rsid w:val="00EE3D7A"/>
    <w:rsid w:val="00FD070B"/>
    <w:rsid w:val="00FD1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1308550C-759B-42D4-B7B6-13B53034C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link w:val="af5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6">
    <w:name w:val="Body Text"/>
    <w:basedOn w:val="a1"/>
    <w:link w:val="af7"/>
    <w:uiPriority w:val="99"/>
    <w:semiHidden/>
    <w:unhideWhenUsed/>
    <w:rsid w:val="00251108"/>
    <w:pPr>
      <w:spacing w:after="120"/>
    </w:pPr>
  </w:style>
  <w:style w:type="character" w:customStyle="1" w:styleId="af7">
    <w:name w:val="גוף טקסט תו"/>
    <w:link w:val="af6"/>
    <w:uiPriority w:val="99"/>
    <w:semiHidden/>
    <w:rsid w:val="00251108"/>
    <w:rPr>
      <w:rFonts w:ascii="Verdana" w:hAnsi="Verdana" w:cs="Arial"/>
    </w:rPr>
  </w:style>
  <w:style w:type="character" w:styleId="af8">
    <w:name w:val="annotation reference"/>
    <w:semiHidden/>
    <w:rsid w:val="004E0BBC"/>
    <w:rPr>
      <w:sz w:val="16"/>
      <w:szCs w:val="16"/>
    </w:rPr>
  </w:style>
  <w:style w:type="paragraph" w:styleId="af9">
    <w:name w:val="annotation text"/>
    <w:basedOn w:val="a1"/>
    <w:semiHidden/>
    <w:rsid w:val="004E0BBC"/>
  </w:style>
  <w:style w:type="paragraph" w:styleId="afa">
    <w:name w:val="annotation subject"/>
    <w:basedOn w:val="af9"/>
    <w:next w:val="af9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5">
    <w:name w:val="פיסקת רשימה תו"/>
    <w:basedOn w:val="a2"/>
    <w:link w:val="af4"/>
    <w:uiPriority w:val="34"/>
    <w:locked/>
    <w:rsid w:val="00DA2666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0A60E43-BDA4-47C3-A108-529F60BA77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9</TotalTime>
  <Pages>2</Pages>
  <Words>476</Words>
  <Characters>2381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PMO</Company>
  <LinksUpToDate>false</LinksUpToDate>
  <CharactersWithSpaces>2852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צביקה אינבינדר</cp:lastModifiedBy>
  <cp:revision>3</cp:revision>
  <dcterms:created xsi:type="dcterms:W3CDTF">2020-02-17T11:39:00Z</dcterms:created>
  <dcterms:modified xsi:type="dcterms:W3CDTF">2020-02-17T11:48:00Z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